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of</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23,</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2"/>
      </w:pPr>
      <w:r>
        <w:t xml:space="preserve">Introduction</w:t>
      </w:r>
    </w:p>
    <w:p>
      <w:pPr>
        <w:pStyle w:val="FirstParagraph"/>
      </w:pPr>
      <w:r>
        <w:t xml:space="preserve">The application of evolutionary theory to archaeological research has been fruitful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get insights into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(40-35 ka).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Previous studies on Korean stemmed points have mostly focused on where these new technologies may have originated, connecting Korea with global patterns of modern human dispersal</w:t>
      </w:r>
      <w:r>
        <w:t xml:space="preserve"> </w:t>
      </w:r>
      <w:r>
        <w:t xml:space="preserve">(Bae et al., 2017; Bae, 2010; Seong, 2008)</w:t>
      </w:r>
      <w:r>
        <w:t xml:space="preserve">. There are, however, largely unanswered questions about the specific cultural processes and social contexts of this technological change in Korea. Our study explores the social contexts in which new technologies emerged in the Korean Late Paleolithic, using evolutionary theory to make inferences about cultural transmission from artefact measurements. Our main question is: What was the dominant mode of cultural transmission for technological innovation in the Korean Late Paleolithic? We also ask: Did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and independently developed.</w:t>
      </w:r>
    </w:p>
    <w:bookmarkEnd w:id="21"/>
    <w:bookmarkStart w:id="22" w:name="X9e4306f0d28b10121389d8b79ac0621e2d5c8b6"/>
    <w:p>
      <w:pPr>
        <w:pStyle w:val="Heading2"/>
      </w:pPr>
      <w:r>
        <w:t xml:space="preserve">The Late Paleolithic of the Korean Peninsula</w:t>
      </w:r>
    </w:p>
    <w:p>
      <w:pPr>
        <w:pStyle w:val="FirstParagraph"/>
      </w:pPr>
      <w:r>
        <w:t xml:space="preserve">The emergence of stemmed points marks the beginning of the Late Paleolithic period in Korea around 40-35 ka BP.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Yonghodong site in Korea, dating back to 38.5 ka BP</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w:t>
      </w:r>
      <w:r>
        <w:t xml:space="preserve"> </w:t>
      </w:r>
      <w:r>
        <w:t xml:space="preserve">Bae and Bae (2012)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 (2013)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2"/>
      </w:pPr>
      <w:r>
        <w:t xml:space="preserve">Cultural transmission and transmission biases</w:t>
      </w:r>
    </w:p>
    <w:p>
      <w:pPr>
        <w:pStyle w:val="FirstParagraph"/>
      </w:pPr>
      <w:r>
        <w:t xml:space="preserve">To measure transmission biases in tool-making, we draw on Darwinian evolutionary theory. This body of theory has aided archaeologists in understanding a variety of technological innovations and related human behaviors</w:t>
      </w:r>
      <w:r>
        <w:t xml:space="preserve"> </w:t>
      </w:r>
      <w:r>
        <w:t xml:space="preserve">(Bettinger and Eerkens, 1999; Bettinger and Eerkens, 1997; Dunnell, 1980; Eerkens and Bettinger, 2008; Lipo et al., 1997; Mesoudi and O’Brien, 2008; Richerson and Boyd, 1992)</w:t>
      </w:r>
      <w:r>
        <w:t xml:space="preserve">. Cultural evolutionary approaches have been effective at explaining cultural changes using mechanisms of inheritance, variation-generating processes, and selection. These mechanisms are similar to biological evolution, but in cultural systems they have unique and distinctive properties</w:t>
      </w:r>
      <w:r>
        <w:t xml:space="preserve"> </w:t>
      </w:r>
      <w:r>
        <w:t xml:space="preserve">(Acerbi and Mesoudi, 2015; Claidière et al., 2014; Creanza et al., 2017a; Mesoudi et al., 2004)</w:t>
      </w:r>
      <w:r>
        <w:t xml:space="preserve">.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w:t>
      </w:r>
      <w:r>
        <w:t xml:space="preserve"> </w:t>
      </w:r>
      <w:r>
        <w:t xml:space="preserve">(Richerson and Boyd, 2008)</w:t>
      </w:r>
      <w:r>
        <w:t xml:space="preserve">. Modification of information can occur by recombination, loss, or partial alteration</w:t>
      </w:r>
      <w:r>
        <w:t xml:space="preserve"> </w:t>
      </w:r>
      <w:r>
        <w:t xml:space="preserve">(Eerkens and Lipo, 2005; O’Brien and Bentley, 2017)</w:t>
      </w:r>
      <w:r>
        <w:t xml:space="preserve">. These transmission biases can be important loci of changes in material culture, and can be influenced by the social contexts of cultural transmission</w:t>
      </w:r>
      <w:r>
        <w:t xml:space="preserve"> </w:t>
      </w:r>
      <w:r>
        <w:t xml:space="preserve">(Creanza et al., 2017b;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2008,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were highly correlated, and concluded that the bow and arrow was introduced and spread by indirect bias.</w:t>
      </w:r>
    </w:p>
    <w:p>
      <w:pPr>
        <w:pStyle w:val="BodyText"/>
      </w:pPr>
      <w:r>
        <w:t xml:space="preserve">Following Bettinger and Eerkens’ framework,</w:t>
      </w:r>
      <w:r>
        <w:t xml:space="preserve"> </w:t>
      </w:r>
      <w:r>
        <w:t xml:space="preserve">Garvey (2018)</w:t>
      </w:r>
      <w:r>
        <w:t xml:space="preserve"> </w:t>
      </w:r>
      <w:r>
        <w:t xml:space="preserve">used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close to the Weber fraction for manually made human artefacts, that is, the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w:t>
      </w:r>
      <w:r>
        <w:t xml:space="preserve"> </w:t>
      </w:r>
      <w:r>
        <w:t xml:space="preserve">Mesoudi and O’Brien (2008)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2"/>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2"/>
      </w:pPr>
      <w:r>
        <w:t xml:space="preserve">Materials and methods</w:t>
      </w:r>
    </w:p>
    <w:bookmarkStart w:id="35" w:name="materials-and-stemmed-points-chronology"/>
    <w:p>
      <w:pPr>
        <w:pStyle w:val="Heading3"/>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we consider the sample size too small to compute reliable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3"/>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because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 for all attributes on the stemmed points. High correlations between artifact attributes were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To complement the correlation measurements, we chose Coefficient of Variation (CV) to measure the variation among the measurements of the stemmed points. The CV is determined by the ratio of the standard deviation to the mean and is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w:t>
      </w:r>
      <w:r>
        <w:t xml:space="preserve"> </w:t>
      </w:r>
      <w:r>
        <w:t xml:space="preserve">Eerkens and Bettinger (2001)</w:t>
      </w:r>
      <w:r>
        <w:t xml:space="preserve"> </w:t>
      </w:r>
      <w:r>
        <w:t xml:space="preserve">claim that CV values over 57.7% are the result of random production. CV values below 1.7% are the byproduct of using a scale or template. Among all the various artifacts for which</w:t>
      </w:r>
      <w:r>
        <w:t xml:space="preserve"> </w:t>
      </w:r>
      <w:r>
        <w:t xml:space="preserve">Eerkens and Bettinger (2001)</w:t>
      </w:r>
      <w:r>
        <w:t xml:space="preserve"> </w:t>
      </w:r>
      <w:r>
        <w:t xml:space="preserve">summarized CV values, the most comparable case to the stemmed points examined here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uncertainties related to sample size</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For example, we compared samples of less than 25 pieces in order to explore temporal and regional patterns. Given these relatively small sample sizes in our study, we used the corrected CV formula of</w:t>
      </w:r>
      <w:r>
        <w:t xml:space="preserve"> </w:t>
      </w:r>
      <w:r>
        <w:t xml:space="preserve">VanPool and Leonard (2011)</w:t>
      </w:r>
      <w:r>
        <w:t xml:space="preserve">,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be transparent about the precision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to distinguish guided variation from indirect bias. However, one can be inferred from their data. We used data from</w:t>
      </w:r>
      <w:r>
        <w:t xml:space="preserve"> </w:t>
      </w:r>
      <w:r>
        <w:t xml:space="preserve">Bettinger and Eerkens (1999)</w:t>
      </w:r>
      <w:r>
        <w:t xml:space="preserve"> </w:t>
      </w:r>
      <w:r>
        <w:t xml:space="preserve">to calculate CV values of Rosegate points from Monitor Valley, California, which were claimed by Bettinger and Eerkens to result from indirect bias. With the exception of weight, the CVs for metric attributes on Rosegate points ranged from 17% to 24%. Based on these values, we propose 25% as an approximate threshold to distinguish between guided variation from indirect bias. We have three reasons to believe the higher side of the CV range of Rosegate points is appropriate as a threshold value.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assume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reproducibility, and reuse</w:t>
      </w:r>
      <w:r>
        <w:t xml:space="preserve"> </w:t>
      </w:r>
      <w:r>
        <w:t xml:space="preserve">(Marwick, 2017)</w:t>
      </w:r>
      <w:r>
        <w:t xml:space="preserve">.</w:t>
      </w:r>
    </w:p>
    <w:bookmarkEnd w:id="41"/>
    <w:bookmarkEnd w:id="42"/>
    <w:bookmarkStart w:id="75" w:name="results"/>
    <w:p>
      <w:pPr>
        <w:pStyle w:val="Heading2"/>
      </w:pPr>
      <w:r>
        <w:t xml:space="preserve">Results</w:t>
      </w:r>
    </w:p>
    <w:bookmarkStart w:id="51" w:name="correlation-coefficients"/>
    <w:p>
      <w:pPr>
        <w:pStyle w:val="Heading3"/>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 We interpret Phase 2 as evidence of guided variation and Phase 3 a mixture of guided variation and of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stemmed points into chronological phases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w:t>
      </w:r>
      <w:r>
        <w:t xml:space="preserve"> </w:t>
      </w:r>
      <w:hyperlink w:anchor="fig-plot-cor-four-assemblage">
        <w:r>
          <w:rPr>
            <w:rStyle w:val="Hyperlink"/>
          </w:rPr>
          <w:t xml:space="preserve">Figure 5</w:t>
        </w:r>
      </w:hyperlink>
      <w:r>
        <w:t xml:space="preserve"> </w:t>
      </w:r>
      <w:r>
        <w:t xml:space="preserve">shows that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s-and-raw-materials"/>
    <w:p>
      <w:pPr>
        <w:pStyle w:val="Heading3"/>
      </w:pPr>
      <w:r>
        <w:t xml:space="preserve">Correlations and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relatively narrow distributions. Acidic volcanic rocks are one of the more highly correlated materials, with an outlier group with much lower correlations.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3"/>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r>
        <w:t xml:space="preserve"> </w:t>
      </w:r>
      <w:hyperlink w:anchor="fig-plot-cv-over-time">
        <w:r>
          <w:rPr>
            <w:rStyle w:val="Hyperlink"/>
          </w:rPr>
          <w:t xml:space="preserve">Figure 8</w:t>
        </w:r>
      </w:hyperlink>
      <w:r>
        <w:t xml:space="preserve"> </w:t>
      </w:r>
      <w:r>
        <w:t xml:space="preserve">shows that the temporal trend in CV values of artifact attributes is complicated. Half of the attributes are below our threshold value of 25, and half are above for both phases. Only body length (BL) crosses the threshold value, changing from &lt;25 to &gt;25 over time, suggesting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95% confidence intervals for the CV values, which were computed using Sharma and Krishna’s method.</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focused on CV values for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temporal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This is unexpected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and densities</w:t>
      </w:r>
      <w:r>
        <w:t xml:space="preserve"> </w:t>
      </w:r>
      <w:r>
        <w:t xml:space="preserve">(Fitzhugh et al., 2011)</w:t>
      </w:r>
      <w:r>
        <w:t xml:space="preserve">. Another interpretation is that these results suggest that the complex temporal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3"/>
      </w:pPr>
      <w:r>
        <w:t xml:space="preserve">Variation Between Raw Materials</w:t>
      </w:r>
    </w:p>
    <w:p>
      <w:pPr>
        <w:pStyle w:val="FirstParagraph"/>
      </w:pPr>
      <w:r>
        <w:t xml:space="preserve">We examined the relationship between CV values and raw materials to test the hypothesis that the shape variability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2"/>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from the broader framework of cultural evolutionary theory.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an approximate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derived 25 from previous work to use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found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Transmission of the artefact shape as a package seems unlikley.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0.013</w:t>
            </w:r>
          </w:p>
        </w:tc>
        <w:tc>
          <w:tcPr/>
          <w:p>
            <w:pPr>
              <w:pStyle w:val="Compact"/>
              <w:jc w:val="right"/>
            </w:pPr>
            <w:r>
              <w:t xml:space="preserve">0.908</w:t>
            </w:r>
          </w:p>
        </w:tc>
      </w:tr>
      <w:tr>
        <w:tc>
          <w:tcPr/>
          <w:p>
            <w:pPr>
              <w:pStyle w:val="Compact"/>
              <w:jc w:val="left"/>
            </w:pPr>
            <w:r>
              <w:t xml:space="preserve">SW</w:t>
            </w:r>
          </w:p>
        </w:tc>
        <w:tc>
          <w:tcPr/>
          <w:p>
            <w:pPr>
              <w:pStyle w:val="Compact"/>
              <w:jc w:val="right"/>
            </w:pPr>
            <w:r>
              <w:t xml:space="preserve">0.018</w:t>
            </w:r>
          </w:p>
        </w:tc>
        <w:tc>
          <w:tcPr/>
          <w:p>
            <w:pPr>
              <w:pStyle w:val="Compact"/>
              <w:jc w:val="right"/>
            </w:pPr>
            <w:r>
              <w:t xml:space="preserve">0.894</w:t>
            </w:r>
          </w:p>
        </w:tc>
      </w:tr>
      <w:tr>
        <w:tc>
          <w:tcPr/>
          <w:p>
            <w:pPr>
              <w:pStyle w:val="Compact"/>
              <w:jc w:val="left"/>
            </w:pPr>
            <w:r>
              <w:t xml:space="preserve">BL</w:t>
            </w:r>
          </w:p>
        </w:tc>
        <w:tc>
          <w:tcPr/>
          <w:p>
            <w:pPr>
              <w:pStyle w:val="Compact"/>
              <w:jc w:val="right"/>
            </w:pPr>
            <w:r>
              <w:t xml:space="preserve">0.350</w:t>
            </w:r>
          </w:p>
        </w:tc>
        <w:tc>
          <w:tcPr/>
          <w:p>
            <w:pPr>
              <w:pStyle w:val="Compact"/>
              <w:jc w:val="right"/>
            </w:pPr>
            <w:r>
              <w:t xml:space="preserve">0.554</w:t>
            </w:r>
          </w:p>
        </w:tc>
      </w:tr>
      <w:tr>
        <w:tc>
          <w:tcPr/>
          <w:p>
            <w:pPr>
              <w:pStyle w:val="Compact"/>
              <w:jc w:val="left"/>
            </w:pPr>
            <w:r>
              <w:t xml:space="preserve">ML</w:t>
            </w:r>
          </w:p>
        </w:tc>
        <w:tc>
          <w:tcPr/>
          <w:p>
            <w:pPr>
              <w:pStyle w:val="Compact"/>
              <w:jc w:val="right"/>
            </w:pPr>
            <w:r>
              <w:t xml:space="preserve">0.411</w:t>
            </w:r>
          </w:p>
        </w:tc>
        <w:tc>
          <w:tcPr/>
          <w:p>
            <w:pPr>
              <w:pStyle w:val="Compact"/>
              <w:jc w:val="right"/>
            </w:pPr>
            <w:r>
              <w:t xml:space="preserve">0.522</w:t>
            </w:r>
          </w:p>
        </w:tc>
      </w:tr>
      <w:tr>
        <w:tc>
          <w:tcPr/>
          <w:p>
            <w:pPr>
              <w:pStyle w:val="Compact"/>
              <w:jc w:val="left"/>
            </w:pPr>
            <w:r>
              <w:t xml:space="preserve">SL</w:t>
            </w:r>
          </w:p>
        </w:tc>
        <w:tc>
          <w:tcPr/>
          <w:p>
            <w:pPr>
              <w:pStyle w:val="Compact"/>
              <w:jc w:val="right"/>
            </w:pPr>
            <w:r>
              <w:t xml:space="preserve">0.470</w:t>
            </w:r>
          </w:p>
        </w:tc>
        <w:tc>
          <w:tcPr/>
          <w:p>
            <w:pPr>
              <w:pStyle w:val="Compact"/>
              <w:jc w:val="right"/>
            </w:pPr>
            <w:r>
              <w:t xml:space="preserve">0.493</w:t>
            </w:r>
          </w:p>
        </w:tc>
      </w:tr>
      <w:tr>
        <w:tc>
          <w:tcPr/>
          <w:p>
            <w:pPr>
              <w:pStyle w:val="Compact"/>
              <w:jc w:val="left"/>
            </w:pPr>
            <w:r>
              <w:t xml:space="preserve">TW</w:t>
            </w:r>
          </w:p>
        </w:tc>
        <w:tc>
          <w:tcPr/>
          <w:p>
            <w:pPr>
              <w:pStyle w:val="Compact"/>
              <w:jc w:val="right"/>
            </w:pPr>
            <w:r>
              <w:t xml:space="preserve">0.713</w:t>
            </w:r>
          </w:p>
        </w:tc>
        <w:tc>
          <w:tcPr/>
          <w:p>
            <w:pPr>
              <w:pStyle w:val="Compact"/>
              <w:jc w:val="right"/>
            </w:pPr>
            <w:r>
              <w:t xml:space="preserve">0.398</w:t>
            </w:r>
          </w:p>
        </w:tc>
      </w:tr>
      <w:tr>
        <w:tc>
          <w:tcPr/>
          <w:p>
            <w:pPr>
              <w:pStyle w:val="Compact"/>
              <w:jc w:val="left"/>
            </w:pPr>
            <w:r>
              <w:t xml:space="preserve">MW</w:t>
            </w:r>
          </w:p>
        </w:tc>
        <w:tc>
          <w:tcPr/>
          <w:p>
            <w:pPr>
              <w:pStyle w:val="Compact"/>
              <w:jc w:val="right"/>
            </w:pPr>
            <w:r>
              <w:t xml:space="preserve">0.774</w:t>
            </w:r>
          </w:p>
        </w:tc>
        <w:tc>
          <w:tcPr/>
          <w:p>
            <w:pPr>
              <w:pStyle w:val="Compact"/>
              <w:jc w:val="right"/>
            </w:pPr>
            <w:r>
              <w:t xml:space="preserve">0.379</w:t>
            </w:r>
          </w:p>
        </w:tc>
      </w:tr>
    </w:tbl>
    <w:bookmarkEnd w:id="76"/>
    <w:p>
      <w:pPr>
        <w:pStyle w:val="BodyText"/>
      </w:pPr>
      <w:r>
        <w:t xml:space="preserve">In exploring variation between sites, as a proxy for spatial variation, we found no readily interpretable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Artefact shape does not appear to have been transmitted as a package, but as a flexible set of attributes that can vary with respect to each other. We observed that CV values of body length (BL), maximum length (ML), mid width (MW), and tang width (TW) are generally lower than tang length (TL), stem length (SL), and stem width (SW) (cf.</w:t>
      </w:r>
      <w:r>
        <w:t xml:space="preserve"> </w:t>
      </w:r>
      <w:hyperlink w:anchor="fig-plot-cv-all-attributes">
        <w:r>
          <w:rPr>
            <w:rStyle w:val="Hyperlink"/>
          </w:rPr>
          <w:t xml:space="preserve">Figure 7</w:t>
        </w:r>
      </w:hyperlink>
      <w:r>
        <w:t xml:space="preserve">).</w:t>
      </w:r>
    </w:p>
    <w:p>
      <w:pPr>
        <w:pStyle w:val="BodyText"/>
      </w:pPr>
      <w:r>
        <w:t xml:space="preserve">According to our model, attributes with lower CV values were transmitted in a social context dominated by indirect bias, whereas attributes with high CV values were influenced more by specific local manufacturing and maintenance situations. We assume that the lower CV values imply that those attributes, BL, ML, MW and TW, were closely associated with the generic projectile function of the tool, Keeping variability low for those attributes would have standardized the shape to ensure predictable performance.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Our results show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These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2"/>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78" w:name="references"/>
    <w:p>
      <w:pPr>
        <w:pStyle w:val="Heading1"/>
      </w:pPr>
      <w:r>
        <w:t xml:space="preserve">References</w:t>
      </w:r>
    </w:p>
    <w:bookmarkStart w:id="176" w:name="refs"/>
    <w:bookmarkStart w:id="82" w:name="ref-Acerbi_Mesoudi_2015"/>
    <w:p>
      <w:pPr>
        <w:pStyle w:val="Bibliography"/>
      </w:pPr>
      <w:r>
        <w:t xml:space="preserve">Acerbi, A., Mesoudi, A., 2015. If we are all cultural darwinians what’s the fuss about? Clarifying recent disagreements in the field of cultural evolution. Biology &amp; Philosophy 30, 481–503.</w:t>
      </w:r>
      <w:r>
        <w:t xml:space="preserve"> </w:t>
      </w:r>
      <w:hyperlink r:id="rId81">
        <w:r>
          <w:rPr>
            <w:rStyle w:val="Hyperlink"/>
          </w:rPr>
          <w:t xml:space="preserve">https://doi.org/10.1007/s10539-015-9490-2</w:t>
        </w:r>
      </w:hyperlink>
    </w:p>
    <w:bookmarkEnd w:id="82"/>
    <w:bookmarkStart w:id="83"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3"/>
    <w:bookmarkStart w:id="84" w:name="ref-bae2013early"/>
    <w:p>
      <w:pPr>
        <w:pStyle w:val="Bibliography"/>
      </w:pPr>
      <w:r>
        <w:t xml:space="preserve">Bae, C., Bae, K., Kim, J.C., 2013. The early to late paleolithic transition in korea: A closer look. Radiocarbon 55, 1341–1349.</w:t>
      </w:r>
    </w:p>
    <w:bookmarkEnd w:id="84"/>
    <w:bookmarkStart w:id="85" w:name="ref-bae2012nature"/>
    <w:p>
      <w:pPr>
        <w:pStyle w:val="Bibliography"/>
      </w:pPr>
      <w:r>
        <w:t xml:space="preserve">Bae, C.J., Bae, K., 2012. The nature of the early to late paleolithic transition in korea: Current perspectives. Quaternary International 281, 26–35.</w:t>
      </w:r>
    </w:p>
    <w:bookmarkEnd w:id="85"/>
    <w:bookmarkStart w:id="86" w:name="ref-bae2017origin"/>
    <w:p>
      <w:pPr>
        <w:pStyle w:val="Bibliography"/>
      </w:pPr>
      <w:r>
        <w:t xml:space="preserve">Bae, C.J., Douka, K., Petraglia, M.D., 2017. On the origin of modern humans: Asian perspectives. Science 358, eaai9067.</w:t>
      </w:r>
    </w:p>
    <w:bookmarkEnd w:id="86"/>
    <w:bookmarkStart w:id="87" w:name="ref-bae2010origin"/>
    <w:p>
      <w:pPr>
        <w:pStyle w:val="Bibliography"/>
      </w:pPr>
      <w:r>
        <w:t xml:space="preserve">Bae, K., 2010. Origin and patterns of the upper paleolithic industries in the korean peninsula and movement of modern humans in east asia. Quaternary International 211, 103–112.</w:t>
      </w:r>
    </w:p>
    <w:bookmarkEnd w:id="87"/>
    <w:bookmarkStart w:id="88" w:name="ref-bamforth2009projectile"/>
    <w:p>
      <w:pPr>
        <w:pStyle w:val="Bibliography"/>
      </w:pPr>
      <w:r>
        <w:t xml:space="preserve">Bamforth, D.B., 2009. Projectile points, people, and plains paleoindian perambulations. Journal of Anthropological Archaeology 28, 142–157.</w:t>
      </w:r>
    </w:p>
    <w:bookmarkEnd w:id="88"/>
    <w:bookmarkStart w:id="89" w:name="ref-banik2011estimating"/>
    <w:p>
      <w:pPr>
        <w:pStyle w:val="Bibliography"/>
      </w:pPr>
      <w:r>
        <w:t xml:space="preserve">Banik, S., Kibria, B.G., 2011. Estimating the population coefficient of variation by confidence intervals. Communications in Statistics-Simulation and Computation 40, 1236–1261.</w:t>
      </w:r>
    </w:p>
    <w:bookmarkEnd w:id="89"/>
    <w:bookmarkStart w:id="90"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0"/>
    <w:bookmarkStart w:id="91" w:name="ref-bettinger1999point"/>
    <w:p>
      <w:pPr>
        <w:pStyle w:val="Bibliography"/>
      </w:pPr>
      <w:r>
        <w:t xml:space="preserve">Bettinger, R.L., Eerkens, J., 1999. Point typologies, cultural transmission, and the spread of bow-and-arrow technology in the prehistoric great basin. American antiquity 231–242.</w:t>
      </w:r>
    </w:p>
    <w:bookmarkEnd w:id="91"/>
    <w:bookmarkStart w:id="92"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2"/>
    <w:bookmarkStart w:id="93" w:name="ref-bettinger1997rediscovering"/>
    <w:p>
      <w:pPr>
        <w:pStyle w:val="Bibliography"/>
      </w:pPr>
      <w:r>
        <w:t xml:space="preserve">Bettinger, R.L., Eerkens, J.W., Barton, C., Clark, G., 1997. Rediscovering darwin: Evolutionary theory and archaeological explanation.</w:t>
      </w:r>
    </w:p>
    <w:bookmarkEnd w:id="93"/>
    <w:bookmarkStart w:id="94" w:name="ref-bischoff2021rosegate"/>
    <w:p>
      <w:pPr>
        <w:pStyle w:val="Bibliography"/>
      </w:pPr>
      <w:r>
        <w:t xml:space="preserve">Bischoff, R., Allison, J., 2021. Rosegate projectile points in the fremont region.</w:t>
      </w:r>
    </w:p>
    <w:bookmarkEnd w:id="94"/>
    <w:bookmarkStart w:id="95" w:name="ref-boyd1988culture"/>
    <w:p>
      <w:pPr>
        <w:pStyle w:val="Bibliography"/>
      </w:pPr>
      <w:r>
        <w:t xml:space="preserve">Boyd, R., Richerson, P.J., 1988. Culture and the evolutionary process. University of Chicago press.</w:t>
      </w:r>
    </w:p>
    <w:bookmarkEnd w:id="95"/>
    <w:bookmarkStart w:id="9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6"/>
    <w:bookmarkStart w:id="9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7"/>
    <w:bookmarkStart w:id="98" w:name="ref-chang2013human"/>
    <w:p>
      <w:pPr>
        <w:pStyle w:val="Bibliography"/>
      </w:pPr>
      <w:r>
        <w:t xml:space="preserve">Chang, Y., 2013. Human activity and lithic technology between korea and japan from MIS 3 to MIS 2 in the late paleolithic period. Quaternary International 308, 13–26.</w:t>
      </w:r>
    </w:p>
    <w:bookmarkEnd w:id="98"/>
    <w:bookmarkStart w:id="99" w:name="ref-cheshier2006projectile"/>
    <w:p>
      <w:pPr>
        <w:pStyle w:val="Bibliography"/>
      </w:pPr>
      <w:r>
        <w:t xml:space="preserve">Cheshier, J., Kelly, R.L., 2006. Projectile point shape and durability: The effect of thickness: length. American Antiquity 353–363.</w:t>
      </w:r>
    </w:p>
    <w:bookmarkEnd w:id="99"/>
    <w:bookmarkStart w:id="100"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100"/>
    <w:bookmarkStart w:id="102" w:name="X771bbfedbd424eaa59a6a2ee68371d0b602087d"/>
    <w:p>
      <w:pPr>
        <w:pStyle w:val="Bibliography"/>
      </w:pPr>
      <w:r>
        <w:t xml:space="preserve">Claidière, N., Scott-Phillips, T.C., Sperber, D., 2014. How darwinian is cultural evolution? Philosophical Transactions of the Royal Society B: Biological Sciences 369.</w:t>
      </w:r>
      <w:r>
        <w:t xml:space="preserve"> </w:t>
      </w:r>
      <w:hyperlink r:id="rId101">
        <w:r>
          <w:rPr>
            <w:rStyle w:val="Hyperlink"/>
          </w:rPr>
          <w:t xml:space="preserve">https://doi.org/10.1098/rstb.2013.0368</w:t>
        </w:r>
      </w:hyperlink>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5" w:name="ref-Creanza_Kolodny_Feldman_2017"/>
    <w:p>
      <w:pPr>
        <w:pStyle w:val="Bibliography"/>
      </w:pPr>
      <w:r>
        <w:t xml:space="preserve">Creanza, N., Kolodny, O., Feldman, Marcus W., 2017a. Cultural evolutionary theory: How culture evolves and why it matters. Proceedings of the National Academy of Sciences 114, 7782–7789.</w:t>
      </w:r>
      <w:r>
        <w:t xml:space="preserve"> </w:t>
      </w:r>
      <w:hyperlink r:id="rId104">
        <w:r>
          <w:rPr>
            <w:rStyle w:val="Hyperlink"/>
          </w:rPr>
          <w:t xml:space="preserve">https://doi.org/10.1073/pnas.1620732114</w:t>
        </w:r>
      </w:hyperlink>
    </w:p>
    <w:bookmarkEnd w:id="105"/>
    <w:bookmarkStart w:id="106" w:name="ref-creanza2017cultural"/>
    <w:p>
      <w:pPr>
        <w:pStyle w:val="Bibliography"/>
      </w:pPr>
      <w:r>
        <w:t xml:space="preserve">Creanza, N., Kolodny, O., Feldman, Marcus W., 2017b. Cultural evolutionary theory: How culture evolves and why it matters. Proceedings of the National Academy of Sciences 114, 7782–7789.</w:t>
      </w:r>
    </w:p>
    <w:bookmarkEnd w:id="106"/>
    <w:bookmarkStart w:id="107" w:name="ref-curto2009coefficient"/>
    <w:p>
      <w:pPr>
        <w:pStyle w:val="Bibliography"/>
      </w:pPr>
      <w:r>
        <w:t xml:space="preserve">Curto, J.D., Pinto, J.C., 2009. The coefficient of variation asymptotic distribution in the case of non-iid random variables. Journal of Applied Statistics 36, 21–32.</w:t>
      </w:r>
    </w:p>
    <w:bookmarkEnd w:id="107"/>
    <w:bookmarkStart w:id="108" w:name="ref-dunnell1980evolutionary"/>
    <w:p>
      <w:pPr>
        <w:pStyle w:val="Bibliography"/>
      </w:pPr>
      <w:r>
        <w:t xml:space="preserve">Dunnell, R.C., 1980. Evolutionary theory and archaeology, in: Advances in Archaeological Method and Theory. Elsevier, pp. 35–99.</w:t>
      </w:r>
    </w:p>
    <w:bookmarkEnd w:id="108"/>
    <w:bookmarkStart w:id="109" w:name="ref-eerkens2000practice"/>
    <w:p>
      <w:pPr>
        <w:pStyle w:val="Bibliography"/>
      </w:pPr>
      <w:r>
        <w:t xml:space="preserve">Eerkens, J.W., 2000. Practice makes within 5% of perfect: Visual perception, motor skills, and memory in artifact variation. Current Anthropology 41, 663–668.</w:t>
      </w:r>
    </w:p>
    <w:bookmarkEnd w:id="109"/>
    <w:bookmarkStart w:id="110" w:name="ref-eerkens2008cultural"/>
    <w:p>
      <w:pPr>
        <w:pStyle w:val="Bibliography"/>
      </w:pPr>
      <w:r>
        <w:t xml:space="preserve">Eerkens, J.W., Bettinger, R.L., 2008. Cultural transmission and the analysis of stylistic and functional variation. Transmission and Archaeology: Issues and Case-Studies 21–38.</w:t>
      </w:r>
    </w:p>
    <w:bookmarkEnd w:id="110"/>
    <w:bookmarkStart w:id="111" w:name="ref-eerkens2001techniques"/>
    <w:p>
      <w:pPr>
        <w:pStyle w:val="Bibliography"/>
      </w:pPr>
      <w:r>
        <w:t xml:space="preserve">Eerkens, J.W., Bettinger, R.L., 2001. Techniques for assessing standardization in artifact assemblages: Can we scale material variability? American Antiquity 493–504.</w:t>
      </w:r>
    </w:p>
    <w:bookmarkEnd w:id="111"/>
    <w:bookmarkStart w:id="112"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2"/>
    <w:bookmarkStart w:id="113"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3"/>
    <w:bookmarkStart w:id="114" w:name="ref-fitzhugh2001risk"/>
    <w:p>
      <w:pPr>
        <w:pStyle w:val="Bibliography"/>
      </w:pPr>
      <w:r>
        <w:t xml:space="preserve">Fitzhugh, B., 2001. Risk and invention in human technological evolution. Journal of Anthropological archaeology 20, 125–167.</w:t>
      </w:r>
    </w:p>
    <w:bookmarkEnd w:id="114"/>
    <w:bookmarkStart w:id="115" w:name="ref-fitzhugh2011modeling"/>
    <w:p>
      <w:pPr>
        <w:pStyle w:val="Bibliography"/>
      </w:pPr>
      <w:r>
        <w:t xml:space="preserve">Fitzhugh, B., Phillips, S.C., Gjesfjeld, E., 2011. Modeling hunter-gatherer information networks: An archaeological case study from the kuril islands 85–115.</w:t>
      </w:r>
    </w:p>
    <w:bookmarkEnd w:id="115"/>
    <w:bookmarkStart w:id="116"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6"/>
    <w:bookmarkStart w:id="117"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7"/>
    <w:bookmarkStart w:id="118" w:name="ref-heyes1994social"/>
    <w:p>
      <w:pPr>
        <w:pStyle w:val="Bibliography"/>
      </w:pPr>
      <w:r>
        <w:t xml:space="preserve">Heyes, C.M., 1994. Social learning in animals: Categories and mechanisms. Biological Reviews 69, 207–231.</w:t>
      </w:r>
    </w:p>
    <w:bookmarkEnd w:id="118"/>
    <w:bookmarkStart w:id="119" w:name="ref-kelley2007sample"/>
    <w:p>
      <w:pPr>
        <w:pStyle w:val="Bibliography"/>
      </w:pPr>
      <w:r>
        <w:t xml:space="preserve">Kelley, K., 2007. Sample size planning for the coefficient of variation from the accuracy in parameter estimation approach. Behavior Research Methods 39, 755–766.</w:t>
      </w:r>
    </w:p>
    <w:bookmarkEnd w:id="119"/>
    <w:bookmarkStart w:id="120" w:name="ref-kendal2018social"/>
    <w:p>
      <w:pPr>
        <w:pStyle w:val="Bibliography"/>
      </w:pPr>
      <w:r>
        <w:t xml:space="preserve">Kendal, R.L., Boogert, N.J., Rendell, L., Laland, K.N., Webster, M., Jones, P.L., 2018. Social learning strategies: Bridge-building between fields. Trends in cognitive sciences 22, 651–665.</w:t>
      </w:r>
    </w:p>
    <w:bookmarkEnd w:id="120"/>
    <w:bookmarkStart w:id="121"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21"/>
    <w:bookmarkStart w:id="122" w:name="ref-koopmans1964confidence"/>
    <w:p>
      <w:pPr>
        <w:pStyle w:val="Bibliography"/>
      </w:pPr>
      <w:r>
        <w:t xml:space="preserve">Koopmans, L.H., Owen, D.B., Rosenblatt, J.I., 1964. Confidence intervals for the coefficient of variation for the normal and log normal distributions. Biometrika 51, 25–32.</w:t>
      </w:r>
    </w:p>
    <w:bookmarkEnd w:id="122"/>
    <w:bookmarkStart w:id="123" w:name="ref-krishnamoorthy2014improved"/>
    <w:p>
      <w:pPr>
        <w:pStyle w:val="Bibliography"/>
      </w:pPr>
      <w:r>
        <w:t xml:space="preserve">Krishnamoorthy, K., Lee, M., 2014. Improved tests for the equality of normal coefficients of variation. Computational statistics 29, 215–232.</w:t>
      </w:r>
    </w:p>
    <w:bookmarkEnd w:id="123"/>
    <w:bookmarkStart w:id="124" w:name="ref-kvamme1996alternative"/>
    <w:p>
      <w:pPr>
        <w:pStyle w:val="Bibliography"/>
      </w:pPr>
      <w:r>
        <w:t xml:space="preserve">Kvamme, K.L., Stark, M.T., Longacre, W.A., 1996. Alternative procedures for assessing standardization in ceramic assemblages. American Antiquity 61, 116–126.</w:t>
      </w:r>
    </w:p>
    <w:bookmarkEnd w:id="124"/>
    <w:bookmarkStart w:id="125"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5"/>
    <w:bookmarkStart w:id="126" w:name="ref-lee2013current"/>
    <w:p>
      <w:pPr>
        <w:pStyle w:val="Bibliography"/>
      </w:pPr>
      <w:r>
        <w:t xml:space="preserve">Lee, H.W., 2013. Current observations of the early late paleolithic in korea. Quaternary International 316, 45–58.</w:t>
      </w:r>
    </w:p>
    <w:bookmarkEnd w:id="126"/>
    <w:bookmarkStart w:id="127" w:name="ref-lipo1997population"/>
    <w:p>
      <w:pPr>
        <w:pStyle w:val="Bibliography"/>
      </w:pPr>
      <w:r>
        <w:t xml:space="preserve">Lipo, C.P., Madsen, M.E., Dunnell, R.C., Hunt, T., 1997. Population structure, cultural transmission, and frequency seriation. Journal of Anthropological Archaeology 16, 301–333.</w:t>
      </w:r>
    </w:p>
    <w:bookmarkEnd w:id="127"/>
    <w:bookmarkStart w:id="128" w:name="ref-lycett2015cultural"/>
    <w:p>
      <w:pPr>
        <w:pStyle w:val="Bibliography"/>
      </w:pPr>
      <w:r>
        <w:t xml:space="preserve">Lycett, S.J., 2015. Cultural evolutionary approaches to artifact variation over time and space: Basis, progress, and prospects. Journal of Archaeological Science 56, 21–31.</w:t>
      </w:r>
    </w:p>
    <w:bookmarkEnd w:id="128"/>
    <w:bookmarkStart w:id="129" w:name="ref-macleod2018quantitative"/>
    <w:p>
      <w:pPr>
        <w:pStyle w:val="Bibliography"/>
      </w:pPr>
      <w:r>
        <w:t xml:space="preserve">MacLeod, N., 2018. The quantitative assessment of archaeological artifact groups: Beyond geometric morphometrics. Quaternary Science Reviews 201, 319–348.</w:t>
      </w:r>
    </w:p>
    <w:bookmarkEnd w:id="129"/>
    <w:bookmarkStart w:id="130" w:name="ref-mahmoudvand2009two"/>
    <w:p>
      <w:pPr>
        <w:pStyle w:val="Bibliography"/>
      </w:pPr>
      <w:r>
        <w:t xml:space="preserve">Mahmoudvand, R., Hassani, H., 2009. Two new confidence intervals for the coefficient of variation in a normal distribution. Journal of Applied Statistics 36, 429–442.</w:t>
      </w:r>
    </w:p>
    <w:bookmarkEnd w:id="130"/>
    <w:bookmarkStart w:id="131"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31"/>
    <w:bookmarkStart w:id="132"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32"/>
    <w:bookmarkStart w:id="133" w:name="ref-mckay1932distribution"/>
    <w:p>
      <w:pPr>
        <w:pStyle w:val="Bibliography"/>
      </w:pPr>
      <w:r>
        <w:t xml:space="preserve">McKay, A., 1932. Distribution of the coefficient of variation and the extended" t" distribution. Journal of the Royal Statistical Society 95, 695–698.</w:t>
      </w:r>
    </w:p>
    <w:bookmarkEnd w:id="133"/>
    <w:bookmarkStart w:id="134" w:name="ref-mesoudi2008cultural"/>
    <w:p>
      <w:pPr>
        <w:pStyle w:val="Bibliography"/>
      </w:pPr>
      <w:r>
        <w:t xml:space="preserve">Mesoudi, A., O’Brien, M.J., 2008. The cultural transmission of great basin projectile-point technology i: An experimental simulation. American Antiquity 3–28.</w:t>
      </w:r>
    </w:p>
    <w:bookmarkEnd w:id="134"/>
    <w:bookmarkStart w:id="136" w:name="ref-Mesoudi_Whiten_Laland_2004"/>
    <w:p>
      <w:pPr>
        <w:pStyle w:val="Bibliography"/>
      </w:pPr>
      <w:r>
        <w:t xml:space="preserve">Mesoudi, A., Whiten, A., Laland, K.N., 2004. Perspective: Is human cultural evolution darwinian? Evidence reviewed from the perspective of the origin of species. Evolution 58, 1–11.</w:t>
      </w:r>
      <w:r>
        <w:t xml:space="preserve"> </w:t>
      </w:r>
      <w:hyperlink r:id="rId135">
        <w:r>
          <w:rPr>
            <w:rStyle w:val="Hyperlink"/>
          </w:rPr>
          <w:t xml:space="preserve">https://doi.org/10.1111/j.0014-3820.2004.tb01568.x</w:t>
        </w:r>
      </w:hyperlink>
    </w:p>
    <w:bookmarkEnd w:id="136"/>
    <w:bookmarkStart w:id="137" w:name="ref-miller1991asymptomatic"/>
    <w:p>
      <w:pPr>
        <w:pStyle w:val="Bibliography"/>
      </w:pPr>
      <w:r>
        <w:t xml:space="preserve">Miller, R., 1991. Asymptomatic test statistics for coefficients of variation. Theor Meth 20, 2251–2262.</w:t>
      </w:r>
    </w:p>
    <w:bookmarkEnd w:id="137"/>
    <w:bookmarkStart w:id="138" w:name="ref-ng2006performance"/>
    <w:p>
      <w:pPr>
        <w:pStyle w:val="Bibliography"/>
      </w:pPr>
      <w:r>
        <w:t xml:space="preserve">Ng, C., 2006. Performance of three methods of interval estimation of the coefficient of variation. InterStat.</w:t>
      </w:r>
    </w:p>
    <w:bookmarkEnd w:id="138"/>
    <w:bookmarkStart w:id="139" w:name="ref-o2017dual"/>
    <w:p>
      <w:pPr>
        <w:pStyle w:val="Bibliography"/>
      </w:pPr>
      <w:r>
        <w:t xml:space="preserve">O’Brien, M.J., Bentley, R.A., 2017. Dual inheritance, cultural transmission, and niche construction. The Handbook of Culture and Biology.</w:t>
      </w:r>
    </w:p>
    <w:bookmarkEnd w:id="139"/>
    <w:bookmarkStart w:id="140" w:name="ref-o2000applying"/>
    <w:p>
      <w:pPr>
        <w:pStyle w:val="Bibliography"/>
      </w:pPr>
      <w:r>
        <w:t xml:space="preserve">O’brien, M.J., Lyman, R.L., 2000. Applying evolutionary archaeology: A systematic approach. Springer Science &amp; Business Media.</w:t>
      </w:r>
    </w:p>
    <w:bookmarkEnd w:id="140"/>
    <w:bookmarkStart w:id="141" w:name="ref-odell1986experiments"/>
    <w:p>
      <w:pPr>
        <w:pStyle w:val="Bibliography"/>
      </w:pPr>
      <w:r>
        <w:t xml:space="preserve">Odell, G.H., Cowan, F., 1986. Experiments with spears and arrows on animal targets. Journal of Field Archaeology 13, 195–212.</w:t>
      </w:r>
    </w:p>
    <w:bookmarkEnd w:id="141"/>
    <w:bookmarkStart w:id="14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42"/>
    <w:bookmarkStart w:id="14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43"/>
    <w:bookmarkStart w:id="144" w:name="ref-panichkitkosolkul2009improved"/>
    <w:p>
      <w:pPr>
        <w:pStyle w:val="Bibliography"/>
      </w:pPr>
      <w:r>
        <w:t xml:space="preserve">Panichkitkosolkul, W., 2009. Improved confidence intervals for a coefficient of variation of a normal distribution. Thailand statistician 7, 193–199.</w:t>
      </w:r>
    </w:p>
    <w:bookmarkEnd w:id="144"/>
    <w:bookmarkStart w:id="145" w:name="ref-Park_2013"/>
    <w:p>
      <w:pPr>
        <w:pStyle w:val="Bibliography"/>
      </w:pPr>
      <w:r>
        <w:t xml:space="preserve">Park, G., 2013. A study on the stemmed points of the late paleolithic in the korean peninsula. Yeongnam Archaeological Review 64, 39–69.</w:t>
      </w:r>
    </w:p>
    <w:bookmarkEnd w:id="145"/>
    <w:bookmarkStart w:id="14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46"/>
    <w:bookmarkStart w:id="14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47"/>
    <w:bookmarkStart w:id="149" w:name="ref-RCoreTeam"/>
    <w:p>
      <w:pPr>
        <w:pStyle w:val="Bibliography"/>
      </w:pPr>
      <w:r>
        <w:t xml:space="preserve">R Core Team, 2022.</w:t>
      </w:r>
      <w:r>
        <w:t xml:space="preserve"> </w:t>
      </w:r>
      <w:hyperlink r:id="rId148">
        <w:r>
          <w:rPr>
            <w:rStyle w:val="Hyperlink"/>
          </w:rPr>
          <w:t xml:space="preserve">R: A language and environment for statistical computing</w:t>
        </w:r>
      </w:hyperlink>
      <w:r>
        <w:t xml:space="preserve">. R Foundation for Statistical Computing, Vienna, Austria.</w:t>
      </w:r>
    </w:p>
    <w:bookmarkEnd w:id="149"/>
    <w:bookmarkStart w:id="150" w:name="ref-richerson2008not"/>
    <w:p>
      <w:pPr>
        <w:pStyle w:val="Bibliography"/>
      </w:pPr>
      <w:r>
        <w:t xml:space="preserve">Richerson, P.J., Boyd, R., 2008. Not by genes alone: How culture transformed human evolution. University of Chicago press.</w:t>
      </w:r>
    </w:p>
    <w:bookmarkEnd w:id="150"/>
    <w:bookmarkStart w:id="151" w:name="ref-richerson1992cultural"/>
    <w:p>
      <w:pPr>
        <w:pStyle w:val="Bibliography"/>
      </w:pPr>
      <w:r>
        <w:t xml:space="preserve">Richerson, P.J., Boyd, R., 1992. Cultural inheritance and evolutionary ecology. Evolutionary ecology and human behavior 61–92.</w:t>
      </w:r>
    </w:p>
    <w:bookmarkEnd w:id="151"/>
    <w:bookmarkStart w:id="152" w:name="ref-riede2010isn"/>
    <w:p>
      <w:pPr>
        <w:pStyle w:val="Bibliography"/>
      </w:pPr>
      <w:r>
        <w:t xml:space="preserve">Riede, F., 2010. Why isn’t archaeology (more) darwinian? A historical perspective. Journal of Evolutionary Psychology 8, 183–204.</w:t>
      </w:r>
    </w:p>
    <w:bookmarkEnd w:id="152"/>
    <w:bookmarkStart w:id="15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53"/>
    <w:bookmarkStart w:id="15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54"/>
    <w:bookmarkStart w:id="155" w:name="ref-schneider2012nih"/>
    <w:p>
      <w:pPr>
        <w:pStyle w:val="Bibliography"/>
      </w:pPr>
      <w:r>
        <w:t xml:space="preserve">Schneider, C.A., Rasband, W.S., Eliceiri, K.W., 2012. NIH image to ImageJ: 25 years of image analysis. Nature methods 9, 671–675.</w:t>
      </w:r>
    </w:p>
    <w:bookmarkEnd w:id="155"/>
    <w:bookmarkStart w:id="156" w:name="ref-seong2015diversity"/>
    <w:p>
      <w:pPr>
        <w:pStyle w:val="Bibliography"/>
      </w:pPr>
      <w:r>
        <w:t xml:space="preserve">Seong, C., 2015. Diversity of lithic assemblages and evolution of late palaeolithic culture in korea. Asian Perspectives 91–112.</w:t>
      </w:r>
    </w:p>
    <w:bookmarkEnd w:id="156"/>
    <w:bookmarkStart w:id="157" w:name="ref-seong2009emergence"/>
    <w:p>
      <w:pPr>
        <w:pStyle w:val="Bibliography"/>
      </w:pPr>
      <w:r>
        <w:t xml:space="preserve">Seong, C., 2009. Emergence of a blade industry and evolution of late paleolithic technology in the republic of korea. Journal of Anthropological Research 65, 417–451.</w:t>
      </w:r>
    </w:p>
    <w:bookmarkEnd w:id="157"/>
    <w:bookmarkStart w:id="158" w:name="ref-seong2008tanged"/>
    <w:p>
      <w:pPr>
        <w:pStyle w:val="Bibliography"/>
      </w:pPr>
      <w:r>
        <w:t xml:space="preserve">Seong, C., 2008. Tanged points, microblades and late palaeolithic hunting in korea. Antiquity 82, 871–883.</w:t>
      </w:r>
    </w:p>
    <w:bookmarkEnd w:id="158"/>
    <w:bookmarkStart w:id="159" w:name="ref-seong2006structure"/>
    <w:p>
      <w:pPr>
        <w:pStyle w:val="Bibliography"/>
      </w:pPr>
      <w:r>
        <w:t xml:space="preserve">Seong, C., 2006. Structure and evolution of late paleolithic assemblages in korea. Journal of the Korean Archaeological Society 59, 4–39.</w:t>
      </w:r>
    </w:p>
    <w:bookmarkEnd w:id="159"/>
    <w:bookmarkStart w:id="160" w:name="ref-sharma1994asymptotic"/>
    <w:p>
      <w:pPr>
        <w:pStyle w:val="Bibliography"/>
      </w:pPr>
      <w:r>
        <w:t xml:space="preserve">Sharma, K., Krishna, H., 1994. Asymptotic sampling distribution of inverse coefficient-of-variation and its applications. IEEE Transactions on Reliability 43, 630–633.</w:t>
      </w:r>
    </w:p>
    <w:bookmarkEnd w:id="160"/>
    <w:bookmarkStart w:id="161" w:name="ref-shea2001experimental"/>
    <w:p>
      <w:pPr>
        <w:pStyle w:val="Bibliography"/>
      </w:pPr>
      <w:r>
        <w:t xml:space="preserve">Shea, J., Davis, Z., Brown, K., 2001. Experimental tests of middle palaeolithic spear points using a calibrated crossbow. Journal of Archaeological Science 28, 807–816.</w:t>
      </w:r>
    </w:p>
    <w:bookmarkEnd w:id="161"/>
    <w:bookmarkStart w:id="16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62"/>
    <w:bookmarkStart w:id="163"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63"/>
    <w:bookmarkStart w:id="164" w:name="ref-Sohn_1967"/>
    <w:p>
      <w:pPr>
        <w:pStyle w:val="Bibliography"/>
      </w:pPr>
      <w:r>
        <w:t xml:space="preserve">Sohn, P., 1967. Seokjang-ri paleolithic culture. Yeoksahakbo 379–397.</w:t>
      </w:r>
    </w:p>
    <w:bookmarkEnd w:id="164"/>
    <w:bookmarkStart w:id="16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65"/>
    <w:bookmarkStart w:id="166" w:name="ref-thulman2012discriminating"/>
    <w:p>
      <w:pPr>
        <w:pStyle w:val="Bibliography"/>
      </w:pPr>
      <w:r>
        <w:t xml:space="preserve">Thulman, D.K., 2012. Discriminating paleoindian point types from florida using landmark geometric morphometrics. Journal of Archaeological Science 39, 1599–1607.</w:t>
      </w:r>
    </w:p>
    <w:bookmarkEnd w:id="166"/>
    <w:bookmarkStart w:id="16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67"/>
    <w:bookmarkStart w:id="168" w:name="ref-vangel1996confidence"/>
    <w:p>
      <w:pPr>
        <w:pStyle w:val="Bibliography"/>
      </w:pPr>
      <w:r>
        <w:t xml:space="preserve">Vangel, M.G., 1996. Confidence intervals for a normal coefficient of variation. The American Statistician 50, 21–26.</w:t>
      </w:r>
    </w:p>
    <w:bookmarkEnd w:id="168"/>
    <w:bookmarkStart w:id="169" w:name="ref-vanpool2011quantitative"/>
    <w:p>
      <w:pPr>
        <w:pStyle w:val="Bibliography"/>
      </w:pPr>
      <w:r>
        <w:t xml:space="preserve">VanPool, T.L., Leonard, R.D., 2011. Quantitative analysis in archaeology. John Wiley &amp; Sons.</w:t>
      </w:r>
    </w:p>
    <w:bookmarkEnd w:id="169"/>
    <w:bookmarkStart w:id="170"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70"/>
    <w:bookmarkStart w:id="172" w:name="ref-Whiten_2017"/>
    <w:p>
      <w:pPr>
        <w:pStyle w:val="Bibliography"/>
      </w:pPr>
      <w:r>
        <w:t xml:space="preserve">Whiten, A., 2017. A second inheritance system: The extension of biology through culture. Interface Focus 7, 20160142.</w:t>
      </w:r>
      <w:r>
        <w:t xml:space="preserve"> </w:t>
      </w:r>
      <w:hyperlink r:id="rId171">
        <w:r>
          <w:rPr>
            <w:rStyle w:val="Hyperlink"/>
          </w:rPr>
          <w:t xml:space="preserve">https://doi.org/10.1098/rsfs.2016.0142</w:t>
        </w:r>
      </w:hyperlink>
    </w:p>
    <w:bookmarkEnd w:id="172"/>
    <w:bookmarkStart w:id="173" w:name="ref-wierer2013variability"/>
    <w:p>
      <w:pPr>
        <w:pStyle w:val="Bibliography"/>
      </w:pPr>
      <w:r>
        <w:t xml:space="preserve">Wierer, U., 2013. Variability and standardization: The early gravettian lithic complex of grotta paglicci, southern italy. Quaternary International 288, 215–238.</w:t>
      </w:r>
    </w:p>
    <w:bookmarkEnd w:id="173"/>
    <w:bookmarkStart w:id="174"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74"/>
    <w:bookmarkStart w:id="175"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75"/>
    <w:bookmarkEnd w:id="176"/>
    <w:p>
      <w:r>
        <w:br w:type="page"/>
      </w:r>
    </w:p>
    <w:bookmarkStart w:id="177" w:name="colophon"/>
    <w:p>
      <w:pPr>
        <w:pStyle w:val="Heading3"/>
      </w:pPr>
      <w:r>
        <w:t xml:space="preserve">Colophon</w:t>
      </w:r>
    </w:p>
    <w:p>
      <w:pPr>
        <w:pStyle w:val="FirstParagraph"/>
      </w:pPr>
      <w:r>
        <w:t xml:space="preserve">This report was generated on 2023-02-23 20:13:20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2023-02-23</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rgdal           1.6-4   2023-01-12 [3]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[1d77b40] 2023-02-23: editing up through the results section</w:t>
      </w:r>
    </w:p>
    <w:bookmarkEnd w:id="177"/>
    <w:bookmarkEnd w:id="178"/>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81" Target="https://doi.org/10.1007/s10539-015-9490-2" TargetMode="External" /><Relationship Type="http://schemas.openxmlformats.org/officeDocument/2006/relationships/hyperlink" Id="rId104" Target="https://doi.org/10.1073/pnas.1620732114" TargetMode="External" /><Relationship Type="http://schemas.openxmlformats.org/officeDocument/2006/relationships/hyperlink" Id="rId171" Target="https://doi.org/10.1098/rsfs.2016.0142" TargetMode="External" /><Relationship Type="http://schemas.openxmlformats.org/officeDocument/2006/relationships/hyperlink" Id="rId101" Target="https://doi.org/10.1098/rstb.2013.0368" TargetMode="External" /><Relationship Type="http://schemas.openxmlformats.org/officeDocument/2006/relationships/hyperlink" Id="rId135" Target="https://doi.org/10.1111/j.0014-3820.2004.tb01568.x" TargetMode="External" /><Relationship Type="http://schemas.openxmlformats.org/officeDocument/2006/relationships/hyperlink" Id="rId14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of Korea</dc:title>
  <dc:creator>Gayoung Park1,✉, and Ben Marwick1</dc:creator>
  <cp:keywords/>
  <dcterms:created xsi:type="dcterms:W3CDTF">2023-02-24T04:13:27Z</dcterms:created>
  <dcterms:modified xsi:type="dcterms:W3CDTF">2023-02-24T04:13:27Z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February 23,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